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A6F1D" w14:textId="253CCCE0" w:rsidR="000C40B9" w:rsidRDefault="00335384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NSF </w:t>
      </w:r>
      <w:r>
        <w:rPr>
          <w:rFonts w:ascii="Times New Roman" w:hAnsi="Times New Roman" w:cs="Times New Roman"/>
        </w:rPr>
        <w:t xml:space="preserve">MRI: Acquisition of the </w:t>
      </w:r>
      <w:proofErr w:type="spellStart"/>
      <w:r>
        <w:rPr>
          <w:rFonts w:ascii="Times New Roman" w:hAnsi="Times New Roman" w:cs="Times New Roman"/>
        </w:rPr>
        <w:t>LanguageLens</w:t>
      </w:r>
      <w:proofErr w:type="spellEnd"/>
      <w:r>
        <w:rPr>
          <w:rFonts w:ascii="Times New Roman" w:hAnsi="Times New Roman" w:cs="Times New Roman"/>
        </w:rPr>
        <w:t xml:space="preserve"> for Large-Scale Language Modeling</w:t>
      </w:r>
    </w:p>
    <w:p w14:paraId="288C86FE" w14:textId="2DC41DD2" w:rsidR="00335384" w:rsidRDefault="0033538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PI: Dr. David Wingate</w:t>
      </w:r>
    </w:p>
    <w:p w14:paraId="57B8C21A" w14:textId="65FB3DDA" w:rsidR="00D257D1" w:rsidRDefault="00D257D1">
      <w:pPr>
        <w:rPr>
          <w:rFonts w:ascii="Times New Roman" w:hAnsi="Times New Roman" w:cs="Times New Roman"/>
        </w:rPr>
      </w:pPr>
    </w:p>
    <w:p w14:paraId="62AC1C12" w14:textId="77777777" w:rsidR="00D257D1" w:rsidRDefault="00D257D1" w:rsidP="00D257D1">
      <w:pPr>
        <w:autoSpaceDE w:val="0"/>
        <w:autoSpaceDN w:val="0"/>
        <w:adjustRightInd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 Broader Impacts</w:t>
      </w:r>
    </w:p>
    <w:p w14:paraId="7FBDDAEB" w14:textId="77777777" w:rsidR="00D257D1" w:rsidRPr="00D257D1" w:rsidRDefault="00D257D1" w:rsidP="00D257D1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D257D1">
        <w:rPr>
          <w:rFonts w:ascii="Times New Roman" w:hAnsi="Times New Roman" w:cs="Times New Roman"/>
          <w:b/>
          <w:bCs/>
        </w:rPr>
        <w:t>4.1 The National Impact of Publicly Accessible Language Models</w:t>
      </w:r>
    </w:p>
    <w:p w14:paraId="49C7AEE1" w14:textId="380319B1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proposed instrument will have significant national impact. Corporations are increasingly reluctant to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release pre-trained weights (Nvidia has not released Megatron [12]; Google has not released Meena [6];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</w:rPr>
        <w:t>OpenAI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has not released GPT-3 [5]; Microsoft has not released Turing-NLG [13]; etc.), even as their </w:t>
      </w:r>
      <w:proofErr w:type="spellStart"/>
      <w:r>
        <w:rPr>
          <w:rFonts w:ascii="Times New Roman" w:hAnsi="Times New Roman" w:cs="Times New Roman"/>
          <w:sz w:val="22"/>
          <w:szCs w:val="22"/>
        </w:rPr>
        <w:t>modelsare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increasingly important in academia and elsewhere. As an important policy governing usage of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>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we will release all weights of language models trained using it, subject to ethical considerations.</w:t>
      </w:r>
    </w:p>
    <w:p w14:paraId="31F19B22" w14:textId="77777777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This is increasingly important in the era of commercialized AI: it is essential that academics, entrepreneurs,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and others have access to cutting-edge AI resources and models, both to spur economic impact, to enable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research outside of corporate research labs, </w:t>
      </w:r>
      <w:proofErr w:type="gramStart"/>
      <w:r>
        <w:rPr>
          <w:rFonts w:ascii="Times New Roman" w:hAnsi="Times New Roman" w:cs="Times New Roman"/>
          <w:sz w:val="22"/>
          <w:szCs w:val="22"/>
        </w:rPr>
        <w:t>and also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to maintain international AI leadership.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15F97BF" w14:textId="77777777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To maximize national impact of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, BYU is partnering with </w:t>
      </w:r>
      <w:proofErr w:type="spellStart"/>
      <w:r>
        <w:rPr>
          <w:rFonts w:ascii="Times New Roman" w:hAnsi="Times New Roman" w:cs="Times New Roman"/>
          <w:sz w:val="22"/>
          <w:szCs w:val="22"/>
        </w:rPr>
        <w:t>EleutherAI</w:t>
      </w:r>
      <w:proofErr w:type="spellEnd"/>
      <w:r>
        <w:rPr>
          <w:rFonts w:ascii="Times New Roman" w:hAnsi="Times New Roman" w:cs="Times New Roman"/>
          <w:sz w:val="22"/>
          <w:szCs w:val="22"/>
        </w:rPr>
        <w:t>, a non-profit organization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dedicated to training and publishing LMs. </w:t>
      </w:r>
      <w:proofErr w:type="spellStart"/>
      <w:r>
        <w:rPr>
          <w:rFonts w:ascii="Times New Roman" w:hAnsi="Times New Roman" w:cs="Times New Roman"/>
          <w:sz w:val="22"/>
          <w:szCs w:val="22"/>
        </w:rPr>
        <w:t>EleutherAI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created the </w:t>
      </w:r>
      <w:proofErr w:type="gramStart"/>
      <w:r>
        <w:rPr>
          <w:rFonts w:ascii="Times New Roman" w:hAnsi="Times New Roman" w:cs="Times New Roman"/>
          <w:sz w:val="22"/>
          <w:szCs w:val="22"/>
        </w:rPr>
        <w:t>Pile[</w:t>
      </w:r>
      <w:proofErr w:type="gramEnd"/>
      <w:r>
        <w:rPr>
          <w:rFonts w:ascii="Times New Roman" w:hAnsi="Times New Roman" w:cs="Times New Roman"/>
          <w:sz w:val="22"/>
          <w:szCs w:val="22"/>
        </w:rPr>
        <w:t>15], the de facto standard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for language modeling datasets. The Pile has received over 40 citations and has been used to train most of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the current state of the art LMs, including the Beijing Academy of Artificial Intelligence’s Wu Dao (1.75T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parameters, multimodal), AI21’s Jurassic-1 (178B parameters), and </w:t>
      </w:r>
      <w:proofErr w:type="spellStart"/>
      <w:r>
        <w:rPr>
          <w:rFonts w:ascii="Times New Roman" w:hAnsi="Times New Roman" w:cs="Times New Roman"/>
          <w:sz w:val="22"/>
          <w:szCs w:val="22"/>
        </w:rPr>
        <w:t>Anthropic’s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language assistant (52B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parameters). The Big Science Research Project - an international collaboration including both academics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and industry researchers - has announced that they believe that the Pile is the best </w:t>
      </w:r>
      <w:proofErr w:type="spellStart"/>
      <w:r>
        <w:rPr>
          <w:rFonts w:ascii="Times New Roman" w:hAnsi="Times New Roman" w:cs="Times New Roman"/>
          <w:sz w:val="22"/>
          <w:szCs w:val="22"/>
        </w:rPr>
        <w:t>Englsh</w:t>
      </w:r>
      <w:proofErr w:type="spellEnd"/>
      <w:r>
        <w:rPr>
          <w:rFonts w:ascii="Times New Roman" w:hAnsi="Times New Roman" w:cs="Times New Roman"/>
          <w:sz w:val="22"/>
          <w:szCs w:val="22"/>
        </w:rPr>
        <w:t>-language dataset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for training LMs and intend to train their models on a multilingual dataset designed based on the Pile.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B1A4F5C" w14:textId="4C0C118A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proofErr w:type="spellStart"/>
      <w:r>
        <w:rPr>
          <w:rFonts w:ascii="Times New Roman" w:hAnsi="Times New Roman" w:cs="Times New Roman"/>
          <w:sz w:val="22"/>
          <w:szCs w:val="22"/>
        </w:rPr>
        <w:t>EleutherAI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has also released two major LMs, GPT-Neo (2.7B parameters) and GPT-J (6B parameters) [14].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GPT-J is the largest and most performant publicly available LM in the world. Both models are widely used in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academia and industry, with at least 30 and 16 citations respectively. We are also aware of fifteen companies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whose business model relies in GPT-Neo or GPT-J </w:t>
      </w:r>
      <w:r>
        <w:rPr>
          <w:rFonts w:ascii="Times New Roman" w:hAnsi="Times New Roman" w:cs="Times New Roman"/>
          <w:sz w:val="16"/>
          <w:szCs w:val="16"/>
        </w:rPr>
        <w:t>2</w:t>
      </w:r>
      <w:r>
        <w:rPr>
          <w:rFonts w:ascii="Times New Roman" w:hAnsi="Times New Roman" w:cs="Times New Roman"/>
          <w:sz w:val="22"/>
          <w:szCs w:val="22"/>
        </w:rPr>
        <w:t>. GPT-J has seen international application, with versions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that are designed for Swedish, Japanese, and Korean. Together, the models have been downloaded 4.1M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times as of October 28th, 2021. In addition to the official hosting, the models are downloaded regularly from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</w:rPr>
        <w:t>HuggingFace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(a widely used NLP platform), currently averaging over new 250k downloads per month.</w:t>
      </w:r>
    </w:p>
    <w:p w14:paraId="1AD105A7" w14:textId="7FA3F09E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Despite </w:t>
      </w:r>
      <w:proofErr w:type="spellStart"/>
      <w:r>
        <w:rPr>
          <w:rFonts w:ascii="Times New Roman" w:hAnsi="Times New Roman" w:cs="Times New Roman"/>
          <w:sz w:val="22"/>
          <w:szCs w:val="22"/>
        </w:rPr>
        <w:t>EleutherAI’s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success in training LMs, they are still small (at only 2.7B and 6B parameters) compared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to commercial models like GPT-3 and Jurassic (175B parameters each). Like so many others, </w:t>
      </w:r>
      <w:proofErr w:type="spellStart"/>
      <w:r>
        <w:rPr>
          <w:rFonts w:ascii="Times New Roman" w:hAnsi="Times New Roman" w:cs="Times New Roman"/>
          <w:sz w:val="22"/>
          <w:szCs w:val="22"/>
        </w:rPr>
        <w:t>EleutherAI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would like to train larger models, but lacks the computational resources to do so. We are confident that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working together, BYU and </w:t>
      </w:r>
      <w:proofErr w:type="spellStart"/>
      <w:r>
        <w:rPr>
          <w:rFonts w:ascii="Times New Roman" w:hAnsi="Times New Roman" w:cs="Times New Roman"/>
          <w:sz w:val="22"/>
          <w:szCs w:val="22"/>
        </w:rPr>
        <w:t>EleutherAI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can use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to train even larger models, publish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them, and thereby drive increased academic and commercial impact.</w:t>
      </w:r>
    </w:p>
    <w:p w14:paraId="5FD28825" w14:textId="77777777" w:rsidR="00D257D1" w:rsidRPr="00D257D1" w:rsidRDefault="00D257D1" w:rsidP="00D257D1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D257D1">
        <w:rPr>
          <w:rFonts w:ascii="Times New Roman" w:hAnsi="Times New Roman" w:cs="Times New Roman"/>
          <w:b/>
          <w:bCs/>
        </w:rPr>
        <w:t>4.2 Impact of Primary and Secondary Research Projects</w:t>
      </w:r>
    </w:p>
    <w:p w14:paraId="67443424" w14:textId="77777777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In addition to the impact of publishing trained weights, projects in Section 2 will generate specific scientific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impact. This section highlights impacts anticipated by the core project: Harnessing Algorithmic Fidelity.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5BB2595" w14:textId="1C864CFD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 w:rsidRPr="00D257D1">
        <w:rPr>
          <w:rFonts w:ascii="Times New Roman" w:hAnsi="Times New Roman" w:cs="Times New Roman"/>
          <w:b/>
          <w:bCs/>
          <w:sz w:val="22"/>
          <w:szCs w:val="22"/>
        </w:rPr>
        <w:t>A Sandbox Environment for Cognitive Science</w:t>
      </w:r>
      <w:r>
        <w:rPr>
          <w:rFonts w:ascii="Times New Roman" w:hAnsi="Times New Roman" w:cs="Times New Roman"/>
          <w:sz w:val="22"/>
          <w:szCs w:val="22"/>
        </w:rPr>
        <w:t>. For those studying AI, this project explores the strengths,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limits, and comparability of LMs to the human mind. A large-scale LM that contains algorithmic fidelity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will </w:t>
      </w:r>
      <w:proofErr w:type="gramStart"/>
      <w:r>
        <w:rPr>
          <w:rFonts w:ascii="Times New Roman" w:hAnsi="Times New Roman" w:cs="Times New Roman"/>
          <w:sz w:val="22"/>
          <w:szCs w:val="22"/>
        </w:rPr>
        <w:t>by definition respond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to written prompts in the same ways and with the same conditional probabilities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as a human. Such a LM could be used to explore theories of cognition and test proposed interventions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in a “sandbox” setting where no true harm can be done. Applications of this capability could include: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(1) Predicting the response of hate communities to posts that encourage empathy (2) Creating an efficient,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cost-effective surrogate for current polling and survey methods (3) Allowing therapists to “rehearse” for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appointments by interacting with a language model conditioned on the patient’s personality, demographics,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and health history (4) Detecting social media content that may have </w:t>
      </w:r>
      <w:r>
        <w:rPr>
          <w:rFonts w:ascii="Times New Roman" w:hAnsi="Times New Roman" w:cs="Times New Roman"/>
          <w:sz w:val="22"/>
          <w:szCs w:val="22"/>
        </w:rPr>
        <w:lastRenderedPageBreak/>
        <w:t>unanticipated and incendiary impact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on readers</w:t>
      </w:r>
      <w:r>
        <w:rPr>
          <w:rFonts w:ascii="Times New Roman" w:hAnsi="Times New Roman" w:cs="Times New Roman"/>
          <w:sz w:val="22"/>
          <w:szCs w:val="22"/>
        </w:rPr>
        <w:t>.</w:t>
      </w:r>
      <w:r>
        <w:rPr>
          <w:rFonts w:ascii="Times New Roman" w:hAnsi="Times New Roman" w:cs="Times New Roman"/>
          <w:sz w:val="22"/>
          <w:szCs w:val="22"/>
        </w:rPr>
        <w:t xml:space="preserve"> We acknowledge that these capabilities could also be leveraged for nefarious </w:t>
      </w:r>
      <w:proofErr w:type="gramStart"/>
      <w:r>
        <w:rPr>
          <w:rFonts w:ascii="Times New Roman" w:hAnsi="Times New Roman" w:cs="Times New Roman"/>
          <w:sz w:val="22"/>
          <w:szCs w:val="22"/>
        </w:rPr>
        <w:t>purposes, and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are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committed to assessing potential abuses and failure modes and working to mitigate them. We will join and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lead discussions of the ethics of making our methods available.</w:t>
      </w:r>
    </w:p>
    <w:p w14:paraId="0066037F" w14:textId="4F8AD7D1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 w:rsidRPr="00D257D1">
        <w:rPr>
          <w:rFonts w:ascii="Times New Roman" w:hAnsi="Times New Roman" w:cs="Times New Roman"/>
          <w:b/>
          <w:bCs/>
          <w:sz w:val="22"/>
          <w:szCs w:val="22"/>
        </w:rPr>
        <w:t>Actionable Insights Toward Prejudice Reduction.</w:t>
      </w:r>
      <w:r>
        <w:rPr>
          <w:rFonts w:ascii="Times New Roman" w:hAnsi="Times New Roman" w:cs="Times New Roman"/>
          <w:sz w:val="22"/>
          <w:szCs w:val="22"/>
        </w:rPr>
        <w:t xml:space="preserve"> We are confident that the algorithmic fidelity of LMs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can be extracted and interpreted.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will allow us to specifically train models and obtain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their weights </w:t>
      </w:r>
      <w:proofErr w:type="gramStart"/>
      <w:r>
        <w:rPr>
          <w:rFonts w:ascii="Times New Roman" w:hAnsi="Times New Roman" w:cs="Times New Roman"/>
          <w:sz w:val="22"/>
          <w:szCs w:val="22"/>
        </w:rPr>
        <w:t>in order to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identify the activation patterns behind various biases, enabling us to both quantify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and disrupt them. The result will be actionable insights into key social problems that were previously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obscured by the limitations of current </w:t>
      </w:r>
      <w:proofErr w:type="spellStart"/>
      <w:proofErr w:type="gramStart"/>
      <w:r>
        <w:rPr>
          <w:rFonts w:ascii="Times New Roman" w:hAnsi="Times New Roman" w:cs="Times New Roman"/>
          <w:sz w:val="22"/>
          <w:szCs w:val="22"/>
        </w:rPr>
        <w:t>theories.This</w:t>
      </w:r>
      <w:proofErr w:type="spellEnd"/>
      <w:proofErr w:type="gramEnd"/>
      <w:r>
        <w:rPr>
          <w:rFonts w:ascii="Times New Roman" w:hAnsi="Times New Roman" w:cs="Times New Roman"/>
          <w:sz w:val="22"/>
          <w:szCs w:val="22"/>
        </w:rPr>
        <w:t xml:space="preserve"> work also contributes to discussions of bias in ML and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how that bias can be exploited to address the problems faced by society, thus transforming one of their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greatest weaknesses into a potential strength. As such, the PIs expect these research activities to positively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impact the study of AI and discussions about the place of AI in the human world.</w:t>
      </w:r>
    </w:p>
    <w:p w14:paraId="64A0C580" w14:textId="77777777" w:rsidR="00D257D1" w:rsidRPr="00D257D1" w:rsidRDefault="00D257D1" w:rsidP="00D257D1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D257D1">
        <w:rPr>
          <w:rFonts w:ascii="Times New Roman" w:hAnsi="Times New Roman" w:cs="Times New Roman"/>
          <w:b/>
          <w:bCs/>
        </w:rPr>
        <w:t>4.3 Research Training and Training Infrastructure</w:t>
      </w:r>
    </w:p>
    <w:p w14:paraId="0DB24D61" w14:textId="3DE18E3B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 w:rsidRPr="00D257D1">
        <w:rPr>
          <w:rFonts w:ascii="Times New Roman" w:hAnsi="Times New Roman" w:cs="Times New Roman"/>
          <w:b/>
          <w:bCs/>
          <w:sz w:val="22"/>
          <w:szCs w:val="22"/>
        </w:rPr>
        <w:t>Improved educational experiences.</w:t>
      </w:r>
      <w:r>
        <w:rPr>
          <w:rFonts w:ascii="Times New Roman" w:hAnsi="Times New Roman" w:cs="Times New Roman"/>
          <w:sz w:val="22"/>
          <w:szCs w:val="22"/>
        </w:rPr>
        <w:t xml:space="preserve"> As the resource gap between industry and academia grows, it is increasingly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difficult to provide students with authentic experience on large-scale research projects. For example,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many research papers from corporate research labs regularly run experiments requiring hundreds or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thousands of GPUs. Not only are these results impossible to replicate, </w:t>
      </w:r>
      <w:proofErr w:type="gramStart"/>
      <w:r>
        <w:rPr>
          <w:rFonts w:ascii="Times New Roman" w:hAnsi="Times New Roman" w:cs="Times New Roman"/>
          <w:sz w:val="22"/>
          <w:szCs w:val="22"/>
        </w:rPr>
        <w:t>students cannot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engage and build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upon such research, effectively locking them out.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will help close that gap by providing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 mixture of practical and theoretical educational opportunities. Not only will students have access to the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resources needed to process and experiment with large datasets, </w:t>
      </w:r>
      <w:proofErr w:type="gramStart"/>
      <w:r>
        <w:rPr>
          <w:rFonts w:ascii="Times New Roman" w:hAnsi="Times New Roman" w:cs="Times New Roman"/>
          <w:sz w:val="22"/>
          <w:szCs w:val="22"/>
        </w:rPr>
        <w:t>they will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be able to study large models, and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computational techniques from big data and parallel processing on how to effectively manage such data.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>
        <w:rPr>
          <w:rFonts w:ascii="Times New Roman" w:hAnsi="Times New Roman" w:cs="Times New Roman"/>
          <w:sz w:val="22"/>
          <w:szCs w:val="22"/>
        </w:rPr>
        <w:t>This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will result in better research, better publications, and better job preparation.</w:t>
      </w:r>
    </w:p>
    <w:p w14:paraId="0480FE15" w14:textId="5C9DE2C0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 w:rsidRPr="00D257D1">
        <w:rPr>
          <w:rFonts w:ascii="Times New Roman" w:hAnsi="Times New Roman" w:cs="Times New Roman"/>
          <w:b/>
          <w:bCs/>
          <w:sz w:val="22"/>
          <w:szCs w:val="22"/>
        </w:rPr>
        <w:t>Undergraduate research opportunities.</w:t>
      </w:r>
      <w:r>
        <w:rPr>
          <w:rFonts w:ascii="Times New Roman" w:hAnsi="Times New Roman" w:cs="Times New Roman"/>
          <w:sz w:val="22"/>
          <w:szCs w:val="22"/>
        </w:rPr>
        <w:t xml:space="preserve"> A key strength of BYU is the dedication and industry of our undergraduates</w:t>
      </w:r>
      <w:r>
        <w:rPr>
          <w:rFonts w:ascii="Times New Roman" w:hAnsi="Times New Roman" w:cs="Times New Roman"/>
          <w:sz w:val="22"/>
          <w:szCs w:val="22"/>
        </w:rPr>
        <w:t xml:space="preserve"> a</w:t>
      </w:r>
      <w:r>
        <w:rPr>
          <w:rFonts w:ascii="Times New Roman" w:hAnsi="Times New Roman" w:cs="Times New Roman"/>
          <w:sz w:val="22"/>
          <w:szCs w:val="22"/>
        </w:rPr>
        <w:t>nd our institutional focus on undergraduate research and mentoring. The PIs have a demonstrated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commitment to undergraduate mentoring; for example, in the last 5 years PI Wingate has mentored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over 50 undergraduates, while PI Fulda advises four times as many undergraduates as graduates; both frequently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publish peer-reviewed research with undergraduates as lead authors. Similarly, the Political Science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Department at BYU is known throughout the discipline for its focus on undergraduate mentoring. PIs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</w:rPr>
        <w:t>Gubler</w:t>
      </w:r>
      <w:proofErr w:type="spellEnd"/>
      <w:r>
        <w:rPr>
          <w:rFonts w:ascii="Times New Roman" w:hAnsi="Times New Roman" w:cs="Times New Roman"/>
          <w:sz w:val="22"/>
          <w:szCs w:val="22"/>
        </w:rPr>
        <w:t>, Argyle, and Busby mentor undergraduates and publish with them in peer-reviewed outlets. We have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plans to involve as many undergraduates at every stage of this research project as possible.</w:t>
      </w:r>
    </w:p>
    <w:p w14:paraId="776BC51C" w14:textId="54CBE981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 w:rsidRPr="00D257D1">
        <w:rPr>
          <w:rFonts w:ascii="Times New Roman" w:hAnsi="Times New Roman" w:cs="Times New Roman"/>
          <w:b/>
          <w:bCs/>
          <w:sz w:val="22"/>
          <w:szCs w:val="22"/>
        </w:rPr>
        <w:t>Support for cutting-edge courses:</w:t>
      </w:r>
      <w:r>
        <w:rPr>
          <w:rFonts w:ascii="Times New Roman" w:hAnsi="Times New Roman" w:cs="Times New Roman"/>
          <w:sz w:val="22"/>
          <w:szCs w:val="22"/>
        </w:rPr>
        <w:t xml:space="preserve"> Each of the PIs has a strong track record of innovating new courses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related to the core themes of the research proposal, in their respective areas of expertise. While not 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primary purpose of the instrument,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will be used to support innovative course offerings.</w:t>
      </w:r>
    </w:p>
    <w:p w14:paraId="7C75B9B5" w14:textId="77777777" w:rsidR="00D257D1" w:rsidRPr="00D257D1" w:rsidRDefault="00D257D1" w:rsidP="00D257D1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D257D1">
        <w:rPr>
          <w:rFonts w:ascii="Times New Roman" w:hAnsi="Times New Roman" w:cs="Times New Roman"/>
          <w:b/>
          <w:bCs/>
        </w:rPr>
        <w:t>4.4 Diversity and Impact on Disadvantaged Populations</w:t>
      </w:r>
    </w:p>
    <w:p w14:paraId="7A10DCBD" w14:textId="1ACF5B8B" w:rsidR="00D257D1" w:rsidRDefault="00D257D1" w:rsidP="00D257D1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PIs have a demonstrated commitment to outreach in a variety of contexts. For example, PI Wingate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helped organize the Women United in Technology group, a campus-wide, umbrella women’s organization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that brings together women in many STEM areas. PI Fulda is currently the advisor for BYU’s Women in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Technology association, and runs a diverse lab comprised of more than 50% of female and international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students. PI Busby is participating in the Student Research Academy (part of a Diversity and Collaboration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Initiative at BYU) which provides ways for students of color to engage in faculty research projects. In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recruiting for a recent mentored research program on prejudice reduction, PI </w:t>
      </w:r>
      <w:proofErr w:type="spellStart"/>
      <w:r>
        <w:rPr>
          <w:rFonts w:ascii="Times New Roman" w:hAnsi="Times New Roman" w:cs="Times New Roman"/>
          <w:sz w:val="22"/>
          <w:szCs w:val="22"/>
        </w:rPr>
        <w:t>Gubler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specifically recruited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and selected students from non-traditional backgrounds with lower GPAs, and PI Argyle recently published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 comprehensive review on improving women’s advancement in academia [97]. We believe that efforts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toward outreach, diversity and inclusiveness are most effective when applied synergistically, as an integral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component of other activities. We have specific plans to continue our patterns of outreach in our proposed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research, proactively recruiting marginalized populations that would benefit from and bring new perspectives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to </w:t>
      </w:r>
      <w:proofErr w:type="spellStart"/>
      <w:r>
        <w:rPr>
          <w:rFonts w:ascii="Times New Roman" w:hAnsi="Times New Roman" w:cs="Times New Roman"/>
          <w:sz w:val="22"/>
          <w:szCs w:val="22"/>
        </w:rPr>
        <w:t>LanguageLens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research opportunities.</w:t>
      </w:r>
    </w:p>
    <w:p w14:paraId="7280CF4D" w14:textId="1FF7916E" w:rsidR="00D257D1" w:rsidRDefault="00D257D1" w:rsidP="00D257D1"/>
    <w:sectPr w:rsidR="00D257D1" w:rsidSect="000E0C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384"/>
    <w:rsid w:val="000333A2"/>
    <w:rsid w:val="00057892"/>
    <w:rsid w:val="000A12BF"/>
    <w:rsid w:val="000C40B9"/>
    <w:rsid w:val="000E0C11"/>
    <w:rsid w:val="000F78F8"/>
    <w:rsid w:val="00141550"/>
    <w:rsid w:val="00150B01"/>
    <w:rsid w:val="002826DA"/>
    <w:rsid w:val="002B3F4B"/>
    <w:rsid w:val="00335384"/>
    <w:rsid w:val="00366E19"/>
    <w:rsid w:val="003800F7"/>
    <w:rsid w:val="005C372E"/>
    <w:rsid w:val="005D7770"/>
    <w:rsid w:val="0060147B"/>
    <w:rsid w:val="006124A1"/>
    <w:rsid w:val="006333E3"/>
    <w:rsid w:val="00636B98"/>
    <w:rsid w:val="00643131"/>
    <w:rsid w:val="006E41DD"/>
    <w:rsid w:val="006F4CE3"/>
    <w:rsid w:val="00740E72"/>
    <w:rsid w:val="007F6239"/>
    <w:rsid w:val="008368D3"/>
    <w:rsid w:val="00845FB5"/>
    <w:rsid w:val="009358EA"/>
    <w:rsid w:val="00973518"/>
    <w:rsid w:val="009A2242"/>
    <w:rsid w:val="009C4EDB"/>
    <w:rsid w:val="00A17EB8"/>
    <w:rsid w:val="00A659EF"/>
    <w:rsid w:val="00A76ACD"/>
    <w:rsid w:val="00B53C79"/>
    <w:rsid w:val="00B63DEC"/>
    <w:rsid w:val="00BC4DB7"/>
    <w:rsid w:val="00C02B87"/>
    <w:rsid w:val="00C50B5F"/>
    <w:rsid w:val="00CC0753"/>
    <w:rsid w:val="00D257D1"/>
    <w:rsid w:val="00D34A35"/>
    <w:rsid w:val="00D37B61"/>
    <w:rsid w:val="00DB7A9D"/>
    <w:rsid w:val="00EC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442852"/>
  <w15:chartTrackingRefBased/>
  <w15:docId w15:val="{BC33B182-C593-274B-A076-8F49C08B7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6F88B53C29F14E86A4FDE45D5C6C57" ma:contentTypeVersion="8" ma:contentTypeDescription="Create a new document." ma:contentTypeScope="" ma:versionID="22ddb74f293c3a3ef0319789b916485a">
  <xsd:schema xmlns:xsd="http://www.w3.org/2001/XMLSchema" xmlns:xs="http://www.w3.org/2001/XMLSchema" xmlns:p="http://schemas.microsoft.com/office/2006/metadata/properties" xmlns:ns2="e125f5df-4850-48b1-bf18-79691e3e7299" xmlns:ns3="7ca3cdf7-7610-48f9-a9b2-7a48a969a5db" targetNamespace="http://schemas.microsoft.com/office/2006/metadata/properties" ma:root="true" ma:fieldsID="ac0b631670145ef7a00ae4484c491d1a" ns2:_="" ns3:_="">
    <xsd:import namespace="e125f5df-4850-48b1-bf18-79691e3e7299"/>
    <xsd:import namespace="7ca3cdf7-7610-48f9-a9b2-7a48a969a5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25f5df-4850-48b1-bf18-79691e3e72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9ba56ddf-ff69-4683-87b5-0efbe01250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a3cdf7-7610-48f9-a9b2-7a48a969a5db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daf06e1-ff75-4529-91af-a7c5415ceb8c}" ma:internalName="TaxCatchAll" ma:showField="CatchAllData" ma:web="7ca3cdf7-7610-48f9-a9b2-7a48a969a5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3D0956E-D769-4232-B675-BD1895CB37B5}"/>
</file>

<file path=customXml/itemProps2.xml><?xml version="1.0" encoding="utf-8"?>
<ds:datastoreItem xmlns:ds="http://schemas.openxmlformats.org/officeDocument/2006/customXml" ds:itemID="{BB01C6EA-FB3C-46FB-8608-A10B478CAB4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1318</Words>
  <Characters>7518</Characters>
  <Application>Microsoft Office Word</Application>
  <DocSecurity>0</DocSecurity>
  <Lines>62</Lines>
  <Paragraphs>17</Paragraphs>
  <ScaleCrop>false</ScaleCrop>
  <Company/>
  <LinksUpToDate>false</LinksUpToDate>
  <CharactersWithSpaces>8819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Kristen Kellems</dc:creator>
  <cp:keywords/>
  <dc:description/>
  <cp:lastModifiedBy>Kristen Kellems</cp:lastModifiedBy>
  <cp:revision>2</cp:revision>
  <dcterms:created xsi:type="dcterms:W3CDTF">2023-07-19T21:44:00Z</dcterms:created>
  <dcterms:modified xsi:type="dcterms:W3CDTF">2023-07-19T23:18:00Z</dcterms:modified>
</cp:coreProperties>
</file>